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3734" w14:textId="2A4D4772" w:rsidR="00403539" w:rsidRDefault="009840F2" w:rsidP="009840F2">
      <w:pPr>
        <w:rPr>
          <w:b/>
          <w:bCs/>
          <w:sz w:val="28"/>
          <w:szCs w:val="28"/>
        </w:rPr>
      </w:pPr>
      <w:r>
        <w:rPr>
          <w:noProof/>
        </w:rPr>
        <w:drawing>
          <wp:inline distT="0" distB="0" distL="0" distR="0" wp14:anchorId="71C6EB5C" wp14:editId="67B2CCD8">
            <wp:extent cx="1405890" cy="876300"/>
            <wp:effectExtent l="0" t="0" r="0" b="0"/>
            <wp:docPr id="3" name="Picture 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rrow&#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6225" cy="901441"/>
                    </a:xfrm>
                    <a:prstGeom prst="rect">
                      <a:avLst/>
                    </a:prstGeom>
                    <a:noFill/>
                  </pic:spPr>
                </pic:pic>
              </a:graphicData>
            </a:graphic>
          </wp:inline>
        </w:drawing>
      </w:r>
    </w:p>
    <w:p w14:paraId="32583406" w14:textId="71BAA126" w:rsidR="00E44774" w:rsidRPr="004C38D5" w:rsidRDefault="004C38D5" w:rsidP="00403539">
      <w:pPr>
        <w:jc w:val="center"/>
        <w:rPr>
          <w:noProof/>
          <w:sz w:val="28"/>
          <w:szCs w:val="28"/>
        </w:rPr>
      </w:pPr>
      <w:r w:rsidRPr="004C38D5">
        <w:rPr>
          <w:b/>
          <w:bCs/>
          <w:sz w:val="28"/>
          <w:szCs w:val="28"/>
        </w:rPr>
        <w:t>¿</w:t>
      </w:r>
      <w:r w:rsidR="00E44774" w:rsidRPr="004C38D5">
        <w:rPr>
          <w:b/>
          <w:bCs/>
          <w:sz w:val="28"/>
          <w:szCs w:val="28"/>
        </w:rPr>
        <w:t xml:space="preserve">Qué </w:t>
      </w:r>
      <w:r w:rsidR="00564633" w:rsidRPr="004C38D5">
        <w:rPr>
          <w:b/>
          <w:bCs/>
          <w:sz w:val="28"/>
          <w:szCs w:val="28"/>
        </w:rPr>
        <w:t>S</w:t>
      </w:r>
      <w:r w:rsidR="00E44774" w:rsidRPr="004C38D5">
        <w:rPr>
          <w:b/>
          <w:bCs/>
          <w:sz w:val="28"/>
          <w:szCs w:val="28"/>
        </w:rPr>
        <w:t xml:space="preserve">ignifican los </w:t>
      </w:r>
      <w:r w:rsidR="00564633" w:rsidRPr="004C38D5">
        <w:rPr>
          <w:b/>
          <w:bCs/>
          <w:sz w:val="28"/>
          <w:szCs w:val="28"/>
        </w:rPr>
        <w:t>R</w:t>
      </w:r>
      <w:r w:rsidR="00E44774" w:rsidRPr="004C38D5">
        <w:rPr>
          <w:b/>
          <w:bCs/>
          <w:sz w:val="28"/>
          <w:szCs w:val="28"/>
        </w:rPr>
        <w:t xml:space="preserve">esultados de mi </w:t>
      </w:r>
      <w:r w:rsidR="00564633" w:rsidRPr="004C38D5">
        <w:rPr>
          <w:b/>
          <w:bCs/>
          <w:sz w:val="28"/>
          <w:szCs w:val="28"/>
        </w:rPr>
        <w:t>E</w:t>
      </w:r>
      <w:r w:rsidR="00E44774" w:rsidRPr="004C38D5">
        <w:rPr>
          <w:b/>
          <w:bCs/>
          <w:sz w:val="28"/>
          <w:szCs w:val="28"/>
        </w:rPr>
        <w:t xml:space="preserve">xamen de </w:t>
      </w:r>
      <w:r w:rsidR="00564633" w:rsidRPr="004C38D5">
        <w:rPr>
          <w:b/>
          <w:bCs/>
          <w:sz w:val="28"/>
          <w:szCs w:val="28"/>
        </w:rPr>
        <w:t>S</w:t>
      </w:r>
      <w:r w:rsidR="00E44774" w:rsidRPr="004C38D5">
        <w:rPr>
          <w:b/>
          <w:bCs/>
          <w:sz w:val="28"/>
          <w:szCs w:val="28"/>
        </w:rPr>
        <w:t>alud?</w:t>
      </w:r>
    </w:p>
    <w:p w14:paraId="7CD094A8" w14:textId="77777777" w:rsidR="00E44774" w:rsidRPr="008E51BB" w:rsidRDefault="00E44774" w:rsidP="00E44774">
      <w:pPr>
        <w:rPr>
          <w:sz w:val="24"/>
          <w:szCs w:val="24"/>
        </w:rPr>
      </w:pPr>
      <w:r w:rsidRPr="008E51BB">
        <w:rPr>
          <w:b/>
          <w:bCs/>
          <w:sz w:val="24"/>
          <w:szCs w:val="24"/>
          <w:u w:val="single"/>
        </w:rPr>
        <w:t>Presión arterial</w:t>
      </w:r>
      <w:r w:rsidRPr="008E51BB">
        <w:rPr>
          <w:sz w:val="24"/>
          <w:szCs w:val="24"/>
          <w:u w:val="single"/>
        </w:rPr>
        <w:t>:</w:t>
      </w:r>
      <w:r w:rsidRPr="008E51BB">
        <w:rPr>
          <w:sz w:val="24"/>
          <w:szCs w:val="24"/>
        </w:rPr>
        <w:t xml:space="preserve"> el número superior (sistólica) es la presión en los vasos sanguíneos cuando el corazón se contrae. El número inferior (diastólica) es la presión en los vasos sanguíneos cuando el corazón está relajado.</w:t>
      </w:r>
    </w:p>
    <w:p w14:paraId="68E3DFFF" w14:textId="77777777" w:rsidR="00E44774" w:rsidRPr="008E51BB" w:rsidRDefault="00E44774" w:rsidP="00E44774">
      <w:pPr>
        <w:rPr>
          <w:sz w:val="24"/>
          <w:szCs w:val="24"/>
        </w:rPr>
      </w:pPr>
      <w:r w:rsidRPr="008E51BB">
        <w:rPr>
          <w:b/>
          <w:bCs/>
          <w:sz w:val="24"/>
          <w:szCs w:val="24"/>
          <w:u w:val="single"/>
        </w:rPr>
        <w:t>Circunferencia de la cintura</w:t>
      </w:r>
      <w:r w:rsidRPr="008E51BB">
        <w:rPr>
          <w:sz w:val="24"/>
          <w:szCs w:val="24"/>
        </w:rPr>
        <w:t>: No equivale a la talla de tu pantalón. El exceso de peso alrededor de la cintura puede aumentar el riesgo de sufrir problemas de salud como enfermedades cardíacas y diabetes.</w:t>
      </w:r>
    </w:p>
    <w:p w14:paraId="09153A4B" w14:textId="77777777" w:rsidR="00E44774" w:rsidRPr="008E51BB" w:rsidRDefault="00E44774" w:rsidP="00E44774">
      <w:pPr>
        <w:rPr>
          <w:sz w:val="24"/>
          <w:szCs w:val="24"/>
        </w:rPr>
      </w:pPr>
      <w:r w:rsidRPr="008E51BB">
        <w:rPr>
          <w:b/>
          <w:bCs/>
          <w:sz w:val="24"/>
          <w:szCs w:val="24"/>
          <w:u w:val="single"/>
        </w:rPr>
        <w:t>Colesterol total:</w:t>
      </w:r>
      <w:r w:rsidRPr="008E51BB">
        <w:rPr>
          <w:sz w:val="24"/>
          <w:szCs w:val="24"/>
        </w:rPr>
        <w:t xml:space="preserve"> la suma del contenido de colesterol en la sangre.</w:t>
      </w:r>
    </w:p>
    <w:p w14:paraId="0E69FE01" w14:textId="77777777" w:rsidR="00E44774" w:rsidRPr="008E51BB" w:rsidRDefault="00E44774" w:rsidP="00E44774">
      <w:pPr>
        <w:rPr>
          <w:sz w:val="24"/>
          <w:szCs w:val="24"/>
        </w:rPr>
      </w:pPr>
      <w:r w:rsidRPr="008E51BB">
        <w:rPr>
          <w:b/>
          <w:bCs/>
          <w:sz w:val="24"/>
          <w:szCs w:val="24"/>
          <w:u w:val="single"/>
        </w:rPr>
        <w:t>Colesterol de lipoproteínas de alta densidad (HDL):</w:t>
      </w:r>
      <w:r w:rsidRPr="008E51BB">
        <w:rPr>
          <w:sz w:val="24"/>
          <w:szCs w:val="24"/>
        </w:rPr>
        <w:t xml:space="preserve"> a veces se le llama colesterol “bueno” porque ayuda a eliminar el colesterol LDL, manteniendo así las arterias abiertas y la sangre fluyendo más libremente. El ejercicio ayuda a aumentar este número.</w:t>
      </w:r>
    </w:p>
    <w:p w14:paraId="13422D08" w14:textId="77777777" w:rsidR="00E44774" w:rsidRPr="008E51BB" w:rsidRDefault="00E44774" w:rsidP="00E44774">
      <w:pPr>
        <w:rPr>
          <w:sz w:val="24"/>
          <w:szCs w:val="24"/>
        </w:rPr>
      </w:pPr>
      <w:r w:rsidRPr="008E51BB">
        <w:rPr>
          <w:b/>
          <w:bCs/>
          <w:sz w:val="24"/>
          <w:szCs w:val="24"/>
          <w:u w:val="single"/>
        </w:rPr>
        <w:t>Colesterol de lipoproteínas de baja densidad (LDL):</w:t>
      </w:r>
      <w:r w:rsidRPr="008E51BB">
        <w:rPr>
          <w:sz w:val="24"/>
          <w:szCs w:val="24"/>
        </w:rPr>
        <w:t xml:space="preserve"> a veces se le llama colesterol “malo”. Demasiado en la sangre provoca la acumulación de depósitos de grasa (placas) en las arterias (aterosclerosis), lo que reduce el flujo sanguíneo. Estas placas a veces se rompen y pueden provocar un ataque cardíaco o un derrame cerebral. Manténgase alejado de los alimentos fritos, grasos y con alto contenido de grasas saturadas para ayudar a mantener este número bajo control.</w:t>
      </w:r>
    </w:p>
    <w:p w14:paraId="6CC63603" w14:textId="77777777" w:rsidR="00E44774" w:rsidRPr="008E51BB" w:rsidRDefault="00E44774" w:rsidP="00E44774">
      <w:pPr>
        <w:rPr>
          <w:sz w:val="24"/>
          <w:szCs w:val="24"/>
        </w:rPr>
      </w:pPr>
      <w:r w:rsidRPr="008E51BB">
        <w:rPr>
          <w:b/>
          <w:bCs/>
          <w:sz w:val="24"/>
          <w:szCs w:val="24"/>
          <w:u w:val="single"/>
        </w:rPr>
        <w:t xml:space="preserve">Triglicéridos: </w:t>
      </w:r>
      <w:r w:rsidRPr="008E51BB">
        <w:rPr>
          <w:sz w:val="24"/>
          <w:szCs w:val="24"/>
        </w:rPr>
        <w:t>Los triglicéridos son un tipo de grasas en la sangre. Cuando comes, tu cuerpo convierte las calorías que no necesita en triglicéridos, que se almacenan en las células grasas. Los niveles altos de triglicéridos se asocian con varios factores, entre ellos el sobrepeso, comer demasiados dulces y beber demasiado alcohol, fumar, ser sedentario o tener diabetes con niveles elevados de azúcar en sangre. Limite los dulces, carbohidratos, refrescos, dulces, té, etc. para mantener este número bajo control.</w:t>
      </w:r>
    </w:p>
    <w:p w14:paraId="0B131471" w14:textId="77777777" w:rsidR="00E44774" w:rsidRPr="008E51BB" w:rsidRDefault="00E44774" w:rsidP="00E44774">
      <w:pPr>
        <w:rPr>
          <w:sz w:val="24"/>
          <w:szCs w:val="24"/>
        </w:rPr>
      </w:pPr>
      <w:r w:rsidRPr="008E51BB">
        <w:rPr>
          <w:b/>
          <w:bCs/>
          <w:sz w:val="24"/>
          <w:szCs w:val="24"/>
          <w:u w:val="single"/>
        </w:rPr>
        <w:t>Hemoglobina A1C:</w:t>
      </w:r>
      <w:r w:rsidRPr="008E51BB">
        <w:rPr>
          <w:sz w:val="24"/>
          <w:szCs w:val="24"/>
        </w:rPr>
        <w:t xml:space="preserve"> análisis de sangre que se utiliza para diagnosticar la diabetes. Refleja su nivel promedio de azúcar en sangre durante los últimos tres meses.</w:t>
      </w:r>
    </w:p>
    <w:p w14:paraId="7603F68F" w14:textId="77777777" w:rsidR="00E44774" w:rsidRDefault="00E44774" w:rsidP="00E44774">
      <w:pPr>
        <w:rPr>
          <w:sz w:val="24"/>
          <w:szCs w:val="24"/>
        </w:rPr>
      </w:pPr>
      <w:r w:rsidRPr="008E51BB">
        <w:rPr>
          <w:b/>
          <w:bCs/>
          <w:sz w:val="24"/>
          <w:szCs w:val="24"/>
          <w:u w:val="single"/>
        </w:rPr>
        <w:t>PSA (antígeno prostático específico</w:t>
      </w:r>
      <w:r w:rsidRPr="008E51BB">
        <w:rPr>
          <w:sz w:val="24"/>
          <w:szCs w:val="24"/>
        </w:rPr>
        <w:t>): Este es un análisis de sangre para detectar el cáncer de próstata. Se recomienda hacerse la prueba anualmente a partir de los 45 años para los hombres.</w:t>
      </w:r>
    </w:p>
    <w:p w14:paraId="14DD3457" w14:textId="77777777" w:rsidR="00403539" w:rsidRPr="008E51BB" w:rsidRDefault="00403539" w:rsidP="00E44774">
      <w:pPr>
        <w:rPr>
          <w:sz w:val="24"/>
          <w:szCs w:val="24"/>
        </w:rPr>
      </w:pPr>
    </w:p>
    <w:p w14:paraId="1116BF0B" w14:textId="77777777" w:rsidR="00E44774" w:rsidRPr="008E51BB" w:rsidRDefault="00E44774" w:rsidP="00E44774">
      <w:pPr>
        <w:rPr>
          <w:sz w:val="24"/>
          <w:szCs w:val="24"/>
        </w:rPr>
      </w:pPr>
      <w:r w:rsidRPr="008E51BB">
        <w:rPr>
          <w:sz w:val="24"/>
          <w:szCs w:val="24"/>
        </w:rPr>
        <w:t>https://www.nhlbi.nlh.gov/health/educational/lose_wt/risk.htm</w:t>
      </w:r>
    </w:p>
    <w:p w14:paraId="30ABBC79" w14:textId="77777777" w:rsidR="00E44774" w:rsidRPr="008E51BB" w:rsidRDefault="00E44774" w:rsidP="00E44774">
      <w:pPr>
        <w:rPr>
          <w:sz w:val="24"/>
          <w:szCs w:val="24"/>
        </w:rPr>
      </w:pPr>
      <w:r w:rsidRPr="008E51BB">
        <w:rPr>
          <w:sz w:val="24"/>
          <w:szCs w:val="24"/>
        </w:rPr>
        <w:t>https://www.mayoclinic.org/tests-procedure/cholesterol-test/about/pac-2038460</w:t>
      </w:r>
    </w:p>
    <w:p w14:paraId="5217DCE1" w14:textId="77777777" w:rsidR="00E44774" w:rsidRPr="008E51BB" w:rsidRDefault="00E44774" w:rsidP="00E44774">
      <w:pPr>
        <w:rPr>
          <w:sz w:val="24"/>
          <w:szCs w:val="24"/>
        </w:rPr>
      </w:pPr>
    </w:p>
    <w:p w14:paraId="21CDEA69" w14:textId="77AF24EA" w:rsidR="000423FA" w:rsidRPr="008E51BB" w:rsidRDefault="00E44774" w:rsidP="00E44774">
      <w:pPr>
        <w:rPr>
          <w:sz w:val="24"/>
          <w:szCs w:val="24"/>
        </w:rPr>
      </w:pPr>
      <w:r w:rsidRPr="008E51BB">
        <w:rPr>
          <w:sz w:val="24"/>
          <w:szCs w:val="24"/>
        </w:rPr>
        <w:t>Si tiene alguna pregunta o inquietud sobre los resultados de su examen de salud, comuníquese con Health WoRx al 877-291-6488 y uno de los miembros de nuestro equipo estará encantado de ayudarle.</w:t>
      </w:r>
    </w:p>
    <w:sectPr w:rsidR="000423FA" w:rsidRPr="008E51BB" w:rsidSect="009840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74"/>
    <w:rsid w:val="000423FA"/>
    <w:rsid w:val="000D691C"/>
    <w:rsid w:val="00173AB8"/>
    <w:rsid w:val="003029B2"/>
    <w:rsid w:val="003271C3"/>
    <w:rsid w:val="00403539"/>
    <w:rsid w:val="004C38D5"/>
    <w:rsid w:val="004D4D0F"/>
    <w:rsid w:val="00564633"/>
    <w:rsid w:val="006175FC"/>
    <w:rsid w:val="00651C05"/>
    <w:rsid w:val="007430BC"/>
    <w:rsid w:val="00883E46"/>
    <w:rsid w:val="008E51BB"/>
    <w:rsid w:val="009840F2"/>
    <w:rsid w:val="00B91B1F"/>
    <w:rsid w:val="00D41469"/>
    <w:rsid w:val="00E4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C410"/>
  <w15:chartTrackingRefBased/>
  <w15:docId w15:val="{B31652D7-0BA1-418F-900C-FDB91324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4ddcc-a33c-44b8-b222-03b4e11dfc42">
      <Terms xmlns="http://schemas.microsoft.com/office/infopath/2007/PartnerControls"/>
    </lcf76f155ced4ddcb4097134ff3c332f>
    <TaxCatchAll xmlns="44237034-ed51-45c9-a94a-880db516dc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B3678BF6DB94E8BAC8AFA18E7CEF8" ma:contentTypeVersion="14" ma:contentTypeDescription="Create a new document." ma:contentTypeScope="" ma:versionID="0d0678dd8c76f7665300f68ff7af5619">
  <xsd:schema xmlns:xsd="http://www.w3.org/2001/XMLSchema" xmlns:xs="http://www.w3.org/2001/XMLSchema" xmlns:p="http://schemas.microsoft.com/office/2006/metadata/properties" xmlns:ns2="1334ddcc-a33c-44b8-b222-03b4e11dfc42" xmlns:ns3="44237034-ed51-45c9-a94a-880db516dc95" targetNamespace="http://schemas.microsoft.com/office/2006/metadata/properties" ma:root="true" ma:fieldsID="99b744e60ad7465d33fc330d46d4e07a" ns2:_="" ns3:_="">
    <xsd:import namespace="1334ddcc-a33c-44b8-b222-03b4e11dfc42"/>
    <xsd:import namespace="44237034-ed51-45c9-a94a-880db516dc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4ddcc-a33c-44b8-b222-03b4e11df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17ed86-bbe6-4366-b314-681e02a2b5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37034-ed51-45c9-a94a-880db516dc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081b059-67a3-4266-84ae-3040d9573293}" ma:internalName="TaxCatchAll" ma:showField="CatchAllData" ma:web="44237034-ed51-45c9-a94a-880db516d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B9817-7BBD-47ED-B790-D30D355E377A}">
  <ds:schemaRefs>
    <ds:schemaRef ds:uri="http://schemas.microsoft.com/office/2006/metadata/properties"/>
    <ds:schemaRef ds:uri="http://schemas.microsoft.com/office/infopath/2007/PartnerControls"/>
    <ds:schemaRef ds:uri="1334ddcc-a33c-44b8-b222-03b4e11dfc42"/>
    <ds:schemaRef ds:uri="44237034-ed51-45c9-a94a-880db516dc95"/>
  </ds:schemaRefs>
</ds:datastoreItem>
</file>

<file path=customXml/itemProps2.xml><?xml version="1.0" encoding="utf-8"?>
<ds:datastoreItem xmlns:ds="http://schemas.openxmlformats.org/officeDocument/2006/customXml" ds:itemID="{B5A23660-1493-4E15-8B8C-B23D1BC39306}">
  <ds:schemaRefs>
    <ds:schemaRef ds:uri="http://schemas.microsoft.com/sharepoint/v3/contenttype/forms"/>
  </ds:schemaRefs>
</ds:datastoreItem>
</file>

<file path=customXml/itemProps3.xml><?xml version="1.0" encoding="utf-8"?>
<ds:datastoreItem xmlns:ds="http://schemas.openxmlformats.org/officeDocument/2006/customXml" ds:itemID="{04B53FA1-7836-484E-A5A6-794047B0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4ddcc-a33c-44b8-b222-03b4e11dfc42"/>
    <ds:schemaRef ds:uri="44237034-ed51-45c9-a94a-880db516d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2100</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Melara</dc:creator>
  <cp:keywords/>
  <dc:description/>
  <cp:lastModifiedBy>Lydia Saylor</cp:lastModifiedBy>
  <cp:revision>2</cp:revision>
  <cp:lastPrinted>2024-05-09T17:58:00Z</cp:lastPrinted>
  <dcterms:created xsi:type="dcterms:W3CDTF">2026-01-09T16:04:00Z</dcterms:created>
  <dcterms:modified xsi:type="dcterms:W3CDTF">2026-01-09T16:04:00Z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0x010100C73B3678BF6DB94E8BAC8AFA18E7CEF8</vt:lpwstr>
  </property>
</Properties>
</file>